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04A7F" w:rsidP="008C07EC">
      <w:pPr>
        <w:jc w:val="both"/>
        <w:rPr>
          <w:noProof/>
        </w:rPr>
      </w:pPr>
    </w:p>
    <w:p w:rsidR="00ED48C9" w:rsidRDefault="00004A7F" w:rsidP="008C07EC">
      <w:pPr>
        <w:jc w:val="both"/>
      </w:pPr>
    </w:p>
    <w:p w:rsidR="00ED48C9" w:rsidRDefault="00004A7F" w:rsidP="008C07EC">
      <w:pPr>
        <w:jc w:val="both"/>
      </w:pPr>
    </w:p>
    <w:p w:rsidR="00ED48C9" w:rsidRDefault="00004A7F" w:rsidP="008C07EC">
      <w:pPr>
        <w:jc w:val="both"/>
      </w:pPr>
    </w:p>
    <w:p w:rsidR="00ED48C9" w:rsidRDefault="00004A7F" w:rsidP="008C07EC">
      <w:pPr>
        <w:jc w:val="both"/>
      </w:pPr>
    </w:p>
    <w:p w:rsidR="00ED48C9" w:rsidRDefault="00004A7F" w:rsidP="008C07EC">
      <w:pPr>
        <w:jc w:val="both"/>
      </w:pPr>
    </w:p>
    <w:p w:rsidR="00ED48C9" w:rsidRDefault="00004A7F" w:rsidP="008C07EC">
      <w:pPr>
        <w:jc w:val="both"/>
      </w:pPr>
    </w:p>
    <w:p w:rsidR="00ED48C9" w:rsidRDefault="00004A7F" w:rsidP="008C07EC">
      <w:pPr>
        <w:jc w:val="both"/>
      </w:pPr>
    </w:p>
    <w:p w:rsidR="00ED48C9" w:rsidRDefault="0013116A" w:rsidP="008C07EC">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004A7F" w:rsidP="008C07EC">
      <w:pPr>
        <w:jc w:val="both"/>
      </w:pPr>
    </w:p>
    <w:p w:rsidR="00ED48C9" w:rsidRDefault="00004A7F" w:rsidP="008C07EC">
      <w:pPr>
        <w:jc w:val="both"/>
      </w:pPr>
      <w:bookmarkStart w:id="0" w:name="_GoBack"/>
      <w:bookmarkEnd w:id="0"/>
    </w:p>
    <w:p w:rsidR="00086B01" w:rsidRDefault="0013116A" w:rsidP="008C07EC">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04A7F" w:rsidP="008C07EC">
      <w:pPr>
        <w:jc w:val="both"/>
        <w:rPr>
          <w:rFonts w:ascii="Century751 SeBd BT" w:hAnsi="Century751 SeBd BT"/>
          <w:b/>
          <w:color w:val="262626" w:themeColor="text1" w:themeTint="D9"/>
          <w:sz w:val="52"/>
        </w:rPr>
      </w:pPr>
    </w:p>
    <w:p w:rsidR="00086B01" w:rsidRDefault="00004A7F" w:rsidP="008C07EC">
      <w:pPr>
        <w:jc w:val="both"/>
        <w:rPr>
          <w:rFonts w:ascii="Century751 SeBd BT" w:hAnsi="Century751 SeBd BT"/>
          <w:b/>
          <w:color w:val="262626" w:themeColor="text1" w:themeTint="D9"/>
          <w:sz w:val="52"/>
        </w:rPr>
      </w:pPr>
    </w:p>
    <w:p w:rsidR="008C07EC" w:rsidRPr="00C70BBB" w:rsidRDefault="008C07EC" w:rsidP="008C07EC">
      <w:pPr>
        <w:jc w:val="both"/>
        <w:rPr>
          <w:rFonts w:ascii="Times New Roman" w:hAnsi="Times New Roman" w:cs="Times New Roman"/>
          <w:b/>
          <w:sz w:val="28"/>
          <w:szCs w:val="28"/>
        </w:rPr>
      </w:pPr>
      <w:r w:rsidRPr="006B4E02">
        <w:rPr>
          <w:rFonts w:ascii="Times New Roman" w:hAnsi="Times New Roman" w:cs="Times New Roman"/>
          <w:b/>
          <w:sz w:val="28"/>
          <w:szCs w:val="28"/>
        </w:rPr>
        <w:lastRenderedPageBreak/>
        <w:t>TSCA: A Temporal-Spatial Real-Time Charging</w:t>
      </w:r>
      <w:r>
        <w:rPr>
          <w:rFonts w:ascii="Times New Roman" w:hAnsi="Times New Roman" w:cs="Times New Roman"/>
          <w:b/>
          <w:sz w:val="28"/>
          <w:szCs w:val="28"/>
        </w:rPr>
        <w:t xml:space="preserve"> </w:t>
      </w:r>
      <w:r w:rsidRPr="006B4E02">
        <w:rPr>
          <w:rFonts w:ascii="Times New Roman" w:hAnsi="Times New Roman" w:cs="Times New Roman"/>
          <w:b/>
          <w:sz w:val="28"/>
          <w:szCs w:val="28"/>
        </w:rPr>
        <w:t>Scheduling Algorithm for On-Demand Architecture</w:t>
      </w:r>
      <w:r>
        <w:rPr>
          <w:rFonts w:ascii="Times New Roman" w:hAnsi="Times New Roman" w:cs="Times New Roman"/>
          <w:b/>
          <w:sz w:val="28"/>
          <w:szCs w:val="28"/>
        </w:rPr>
        <w:t xml:space="preserve"> </w:t>
      </w:r>
      <w:r w:rsidRPr="006B4E02">
        <w:rPr>
          <w:rFonts w:ascii="Times New Roman" w:hAnsi="Times New Roman" w:cs="Times New Roman"/>
          <w:b/>
          <w:sz w:val="28"/>
          <w:szCs w:val="28"/>
        </w:rPr>
        <w:t>in Wireless Rechargeable Sensor Networks</w:t>
      </w:r>
    </w:p>
    <w:p w:rsidR="008C07EC" w:rsidRPr="00C70BBB" w:rsidRDefault="008C07EC" w:rsidP="008C07EC">
      <w:pPr>
        <w:jc w:val="both"/>
        <w:rPr>
          <w:rFonts w:ascii="Times New Roman" w:hAnsi="Times New Roman" w:cs="Times New Roman"/>
          <w:b/>
          <w:sz w:val="28"/>
          <w:szCs w:val="28"/>
        </w:rPr>
      </w:pPr>
    </w:p>
    <w:p w:rsidR="008C07EC" w:rsidRDefault="008C07EC" w:rsidP="008C07EC">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8C07EC" w:rsidRPr="006B4E02" w:rsidRDefault="008C07EC" w:rsidP="008C07EC">
      <w:pPr>
        <w:jc w:val="both"/>
        <w:rPr>
          <w:rFonts w:ascii="Times New Roman" w:hAnsi="Times New Roman" w:cs="Times New Roman"/>
          <w:sz w:val="28"/>
          <w:szCs w:val="28"/>
        </w:rPr>
      </w:pPr>
      <w:r w:rsidRPr="006B4E02">
        <w:rPr>
          <w:rFonts w:ascii="Times New Roman" w:hAnsi="Times New Roman" w:cs="Times New Roman"/>
          <w:sz w:val="28"/>
          <w:szCs w:val="28"/>
        </w:rPr>
        <w:t>The collaborative charging issue in Wireless Rechargeable Sensor Networks (WRSNs) is a popular research problem. With the help of wireless power transfer technology, electrical energy can be transferred from wireless charging vehicles (WCVs) to sensors, providing a new paradigm to prolong network lifetime. Existing techniques on collaborative charging usually take the periodical and deterministic approach, but neglect influences of non-deterministic factors such as topological changes and node failures, making them unsuitable for large-scale WRSNs. In this paper, we develop a temporal-spatial charging scheduling algorithm, namely TSCA, for the on-demand charging architecture. We aim to minimize the number of dead nodes while maximizing energy efficiency to prolong network lifetime. First, after gathering charging requests, a WCV will compute a feasible movement solution. A basic path planning algorithm is then introduced to adjust the charging order for better efficiency. Furthermore, optimizations are made in a global level. Then, a node deletion algorithm is developed to remove low efficient charging nodes. Lastly, a node insertion algorithm is executed to avoid the death of abandoned nodes. Extensive simulations show that, compared with state-of-the-art charging scheduling algorithms, our scheme can achieve promising performance in charging throughput, charging efficiency, and other performance metrics.</w:t>
      </w:r>
    </w:p>
    <w:p w:rsidR="008C07EC" w:rsidRDefault="008C07EC" w:rsidP="008C07EC">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8C07EC" w:rsidRPr="00356E9C" w:rsidRDefault="008C07EC" w:rsidP="008C07EC">
      <w:pPr>
        <w:jc w:val="both"/>
        <w:rPr>
          <w:rFonts w:ascii="Times New Roman" w:hAnsi="Times New Roman" w:cs="Times New Roman"/>
          <w:sz w:val="28"/>
          <w:szCs w:val="28"/>
        </w:rPr>
      </w:pPr>
      <w:r w:rsidRPr="00356E9C">
        <w:rPr>
          <w:rFonts w:ascii="Times New Roman" w:hAnsi="Times New Roman" w:cs="Times New Roman"/>
          <w:sz w:val="28"/>
          <w:szCs w:val="28"/>
        </w:rPr>
        <w:t xml:space="preserve">Sensors carry rechargeable batteries and one or more Wireless Charging Vehicles (WCVs) are responsible for replenishing energies for them. It is obviously critical for WCVs to charge sensors before their battery energy runs out, rendering them dead. Hence, WCV charging schedule becomes a prominent issue in WRSNs. Di_erent perspectives have been investigated in  </w:t>
      </w:r>
      <w:r>
        <w:rPr>
          <w:rFonts w:ascii="Times New Roman" w:hAnsi="Times New Roman" w:cs="Times New Roman"/>
          <w:sz w:val="28"/>
          <w:szCs w:val="28"/>
        </w:rPr>
        <w:t>WRSNs, including path planning</w:t>
      </w:r>
      <w:r w:rsidRPr="00356E9C">
        <w:rPr>
          <w:rFonts w:ascii="Times New Roman" w:hAnsi="Times New Roman" w:cs="Times New Roman"/>
          <w:sz w:val="28"/>
          <w:szCs w:val="28"/>
        </w:rPr>
        <w:t xml:space="preserve">, system performance optimizing collaborative charging and so on. In technical literature, scheduling methods are two-folds: deterministic In deterministic methods, charging for individual nodes is carried out in a periodic and deterministic manner. Such methods usually require </w:t>
      </w:r>
      <w:r w:rsidRPr="00356E9C">
        <w:rPr>
          <w:rFonts w:ascii="Times New Roman" w:hAnsi="Times New Roman" w:cs="Times New Roman"/>
          <w:sz w:val="28"/>
          <w:szCs w:val="28"/>
        </w:rPr>
        <w:lastRenderedPageBreak/>
        <w:t>explicit system information, such as exact node locations, energy consumption rates, etc. Some of these can fluctuate dramatically in WRSNs. Therefore, deterministic methods are infeasible, especially for a large scale WRSN. methods and non-deterministic methods</w:t>
      </w:r>
    </w:p>
    <w:p w:rsidR="008C07EC" w:rsidRDefault="008C07EC" w:rsidP="008C07EC">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8C07EC" w:rsidRDefault="008C07EC" w:rsidP="008C07EC">
      <w:pPr>
        <w:jc w:val="both"/>
        <w:rPr>
          <w:rFonts w:ascii="Times New Roman" w:hAnsi="Times New Roman" w:cs="Times New Roman"/>
          <w:sz w:val="28"/>
          <w:szCs w:val="28"/>
        </w:rPr>
      </w:pPr>
      <w:r w:rsidRPr="00901A5F">
        <w:rPr>
          <w:rFonts w:ascii="Times New Roman" w:hAnsi="Times New Roman" w:cs="Times New Roman"/>
          <w:sz w:val="28"/>
          <w:szCs w:val="28"/>
        </w:rPr>
        <w:t>To promote overall performance of WRSNs, the charging scheduling problem is formalized as a multi-objective optimization problem, which focuses on minimizing the number of dead nodes and maximizing energy e_ciency simultaneously. Then a temporal-spatial charging algorithm TSCA is developed for finding optimal charging paths, aiming at achieving our objectives.</w:t>
      </w:r>
    </w:p>
    <w:p w:rsidR="008C07EC" w:rsidRDefault="008C07EC" w:rsidP="008C07EC">
      <w:pPr>
        <w:jc w:val="both"/>
        <w:rPr>
          <w:rFonts w:ascii="Times New Roman" w:hAnsi="Times New Roman" w:cs="Times New Roman"/>
          <w:sz w:val="28"/>
          <w:szCs w:val="28"/>
        </w:rPr>
      </w:pPr>
      <w:r w:rsidRPr="00FC27B2">
        <w:rPr>
          <w:rFonts w:ascii="Times New Roman" w:hAnsi="Times New Roman" w:cs="Times New Roman"/>
          <w:sz w:val="28"/>
          <w:szCs w:val="28"/>
        </w:rPr>
        <w:t>To obtain conditional global optimal charging solutions</w:t>
      </w:r>
      <w:r>
        <w:rPr>
          <w:rFonts w:ascii="Times New Roman" w:hAnsi="Times New Roman" w:cs="Times New Roman"/>
          <w:sz w:val="28"/>
          <w:szCs w:val="28"/>
        </w:rPr>
        <w:t xml:space="preserve"> </w:t>
      </w:r>
      <w:r w:rsidRPr="00FC27B2">
        <w:rPr>
          <w:rFonts w:ascii="Times New Roman" w:hAnsi="Times New Roman" w:cs="Times New Roman"/>
          <w:sz w:val="28"/>
          <w:szCs w:val="28"/>
        </w:rPr>
        <w:t>in the NP-hard charging scheduling problem, we</w:t>
      </w:r>
      <w:r>
        <w:rPr>
          <w:rFonts w:ascii="Times New Roman" w:hAnsi="Times New Roman" w:cs="Times New Roman"/>
          <w:sz w:val="28"/>
          <w:szCs w:val="28"/>
        </w:rPr>
        <w:t xml:space="preserve"> </w:t>
      </w:r>
      <w:r w:rsidRPr="00FC27B2">
        <w:rPr>
          <w:rFonts w:ascii="Times New Roman" w:hAnsi="Times New Roman" w:cs="Times New Roman"/>
          <w:sz w:val="28"/>
          <w:szCs w:val="28"/>
        </w:rPr>
        <w:t>theoretically prove the optimality of TSCA. It also owns</w:t>
      </w:r>
      <w:r>
        <w:rPr>
          <w:rFonts w:ascii="Times New Roman" w:hAnsi="Times New Roman" w:cs="Times New Roman"/>
          <w:sz w:val="28"/>
          <w:szCs w:val="28"/>
        </w:rPr>
        <w:t xml:space="preserve"> </w:t>
      </w:r>
      <w:r w:rsidRPr="00FC27B2">
        <w:rPr>
          <w:rFonts w:ascii="Times New Roman" w:hAnsi="Times New Roman" w:cs="Times New Roman"/>
          <w:sz w:val="28"/>
          <w:szCs w:val="28"/>
        </w:rPr>
        <w:t>a low complexity, which will not go beyond control. Then</w:t>
      </w:r>
      <w:r>
        <w:rPr>
          <w:rFonts w:ascii="Times New Roman" w:hAnsi="Times New Roman" w:cs="Times New Roman"/>
          <w:sz w:val="28"/>
          <w:szCs w:val="28"/>
        </w:rPr>
        <w:t xml:space="preserve"> </w:t>
      </w:r>
      <w:r w:rsidRPr="00FC27B2">
        <w:rPr>
          <w:rFonts w:ascii="Times New Roman" w:hAnsi="Times New Roman" w:cs="Times New Roman"/>
          <w:sz w:val="28"/>
          <w:szCs w:val="28"/>
        </w:rPr>
        <w:t>simulation results confirm that TSCA is able to find the</w:t>
      </w:r>
      <w:r>
        <w:rPr>
          <w:rFonts w:ascii="Times New Roman" w:hAnsi="Times New Roman" w:cs="Times New Roman"/>
          <w:sz w:val="28"/>
          <w:szCs w:val="28"/>
        </w:rPr>
        <w:t xml:space="preserve"> </w:t>
      </w:r>
      <w:r w:rsidRPr="00FC27B2">
        <w:rPr>
          <w:rFonts w:ascii="Times New Roman" w:hAnsi="Times New Roman" w:cs="Times New Roman"/>
          <w:sz w:val="28"/>
          <w:szCs w:val="28"/>
        </w:rPr>
        <w:t>conditional optimal charging solution in the on-demand</w:t>
      </w:r>
      <w:r>
        <w:rPr>
          <w:rFonts w:ascii="Times New Roman" w:hAnsi="Times New Roman" w:cs="Times New Roman"/>
          <w:sz w:val="28"/>
          <w:szCs w:val="28"/>
        </w:rPr>
        <w:t xml:space="preserve"> </w:t>
      </w:r>
      <w:r w:rsidRPr="00FC27B2">
        <w:rPr>
          <w:rFonts w:ascii="Times New Roman" w:hAnsi="Times New Roman" w:cs="Times New Roman"/>
          <w:sz w:val="28"/>
          <w:szCs w:val="28"/>
        </w:rPr>
        <w:t>architecture, validating our theoretical analysis.</w:t>
      </w:r>
    </w:p>
    <w:p w:rsidR="008C07EC" w:rsidRDefault="008C07EC" w:rsidP="008C07EC">
      <w:pPr>
        <w:jc w:val="both"/>
        <w:rPr>
          <w:rFonts w:ascii="Times New Roman" w:hAnsi="Times New Roman" w:cs="Times New Roman"/>
          <w:sz w:val="28"/>
          <w:szCs w:val="28"/>
        </w:rPr>
      </w:pPr>
      <w:r w:rsidRPr="00CE5471">
        <w:rPr>
          <w:rFonts w:ascii="Times New Roman" w:hAnsi="Times New Roman" w:cs="Times New Roman"/>
          <w:sz w:val="28"/>
          <w:szCs w:val="28"/>
        </w:rPr>
        <w:t>To the best of our knowledge, we are the first to analyze</w:t>
      </w:r>
      <w:r>
        <w:rPr>
          <w:rFonts w:ascii="Times New Roman" w:hAnsi="Times New Roman" w:cs="Times New Roman"/>
          <w:sz w:val="28"/>
          <w:szCs w:val="28"/>
        </w:rPr>
        <w:t xml:space="preserve"> </w:t>
      </w:r>
      <w:r w:rsidRPr="00CE5471">
        <w:rPr>
          <w:rFonts w:ascii="Times New Roman" w:hAnsi="Times New Roman" w:cs="Times New Roman"/>
          <w:sz w:val="28"/>
          <w:szCs w:val="28"/>
        </w:rPr>
        <w:t>the impact of low e_cient nodes, which may cause</w:t>
      </w:r>
      <w:r>
        <w:rPr>
          <w:rFonts w:ascii="Times New Roman" w:hAnsi="Times New Roman" w:cs="Times New Roman"/>
          <w:sz w:val="28"/>
          <w:szCs w:val="28"/>
        </w:rPr>
        <w:t xml:space="preserve"> </w:t>
      </w:r>
      <w:r w:rsidRPr="00CE5471">
        <w:rPr>
          <w:rFonts w:ascii="Times New Roman" w:hAnsi="Times New Roman" w:cs="Times New Roman"/>
          <w:sz w:val="28"/>
          <w:szCs w:val="28"/>
        </w:rPr>
        <w:t>dramatic increase in traveling and degrade the charging</w:t>
      </w:r>
      <w:r>
        <w:rPr>
          <w:rFonts w:ascii="Times New Roman" w:hAnsi="Times New Roman" w:cs="Times New Roman"/>
          <w:sz w:val="28"/>
          <w:szCs w:val="28"/>
        </w:rPr>
        <w:t xml:space="preserve"> </w:t>
      </w:r>
      <w:r w:rsidRPr="00CE5471">
        <w:rPr>
          <w:rFonts w:ascii="Times New Roman" w:hAnsi="Times New Roman" w:cs="Times New Roman"/>
          <w:sz w:val="28"/>
          <w:szCs w:val="28"/>
        </w:rPr>
        <w:t>performance. An algorithm for</w:t>
      </w:r>
      <w:r>
        <w:rPr>
          <w:rFonts w:ascii="Times New Roman" w:hAnsi="Times New Roman" w:cs="Times New Roman"/>
          <w:sz w:val="28"/>
          <w:szCs w:val="28"/>
        </w:rPr>
        <w:t xml:space="preserve"> </w:t>
      </w:r>
      <w:r w:rsidRPr="00CE5471">
        <w:rPr>
          <w:rFonts w:ascii="Times New Roman" w:hAnsi="Times New Roman" w:cs="Times New Roman"/>
          <w:sz w:val="28"/>
          <w:szCs w:val="28"/>
        </w:rPr>
        <w:t>alleviating such nodes is derived and simulations are</w:t>
      </w:r>
      <w:r>
        <w:rPr>
          <w:rFonts w:ascii="Times New Roman" w:hAnsi="Times New Roman" w:cs="Times New Roman"/>
          <w:sz w:val="28"/>
          <w:szCs w:val="28"/>
        </w:rPr>
        <w:t xml:space="preserve"> conducted to show its </w:t>
      </w:r>
      <w:r w:rsidRPr="00CE5471">
        <w:rPr>
          <w:rFonts w:ascii="Times New Roman" w:hAnsi="Times New Roman" w:cs="Times New Roman"/>
          <w:sz w:val="28"/>
          <w:szCs w:val="28"/>
        </w:rPr>
        <w:t>ect.</w:t>
      </w:r>
    </w:p>
    <w:p w:rsidR="008C07EC" w:rsidRPr="00901A5F" w:rsidRDefault="008C07EC" w:rsidP="008C07EC">
      <w:pPr>
        <w:jc w:val="both"/>
        <w:rPr>
          <w:rFonts w:ascii="Times New Roman" w:hAnsi="Times New Roman" w:cs="Times New Roman"/>
          <w:sz w:val="28"/>
          <w:szCs w:val="28"/>
        </w:rPr>
      </w:pPr>
      <w:r w:rsidRPr="001C7559">
        <w:rPr>
          <w:rFonts w:ascii="Times New Roman" w:hAnsi="Times New Roman" w:cs="Times New Roman"/>
          <w:sz w:val="28"/>
          <w:szCs w:val="28"/>
        </w:rPr>
        <w:t>To illustrate the advantages of the proposed scheme,</w:t>
      </w:r>
      <w:r>
        <w:rPr>
          <w:rFonts w:ascii="Times New Roman" w:hAnsi="Times New Roman" w:cs="Times New Roman"/>
          <w:sz w:val="28"/>
          <w:szCs w:val="28"/>
        </w:rPr>
        <w:t xml:space="preserve"> </w:t>
      </w:r>
      <w:r w:rsidRPr="001C7559">
        <w:rPr>
          <w:rFonts w:ascii="Times New Roman" w:hAnsi="Times New Roman" w:cs="Times New Roman"/>
          <w:sz w:val="28"/>
          <w:szCs w:val="28"/>
        </w:rPr>
        <w:t>extensive experiments are conducted to compare our</w:t>
      </w:r>
      <w:r>
        <w:rPr>
          <w:rFonts w:ascii="Times New Roman" w:hAnsi="Times New Roman" w:cs="Times New Roman"/>
          <w:sz w:val="28"/>
          <w:szCs w:val="28"/>
        </w:rPr>
        <w:t xml:space="preserve"> </w:t>
      </w:r>
      <w:r w:rsidRPr="001C7559">
        <w:rPr>
          <w:rFonts w:ascii="Times New Roman" w:hAnsi="Times New Roman" w:cs="Times New Roman"/>
          <w:sz w:val="28"/>
          <w:szCs w:val="28"/>
        </w:rPr>
        <w:t>method with the state-of-the-art NJNP and DWDP charging schemes in diverse aspects. Validations of</w:t>
      </w:r>
      <w:r>
        <w:rPr>
          <w:rFonts w:ascii="Times New Roman" w:hAnsi="Times New Roman" w:cs="Times New Roman"/>
          <w:sz w:val="28"/>
          <w:szCs w:val="28"/>
        </w:rPr>
        <w:t xml:space="preserve"> </w:t>
      </w:r>
      <w:r w:rsidRPr="001C7559">
        <w:rPr>
          <w:rFonts w:ascii="Times New Roman" w:hAnsi="Times New Roman" w:cs="Times New Roman"/>
          <w:sz w:val="28"/>
          <w:szCs w:val="28"/>
        </w:rPr>
        <w:t>our model are also provided, ensuring the rigor and</w:t>
      </w:r>
      <w:r>
        <w:rPr>
          <w:rFonts w:ascii="Times New Roman" w:hAnsi="Times New Roman" w:cs="Times New Roman"/>
          <w:sz w:val="28"/>
          <w:szCs w:val="28"/>
        </w:rPr>
        <w:t xml:space="preserve"> </w:t>
      </w:r>
      <w:r w:rsidRPr="001C7559">
        <w:rPr>
          <w:rFonts w:ascii="Times New Roman" w:hAnsi="Times New Roman" w:cs="Times New Roman"/>
          <w:sz w:val="28"/>
          <w:szCs w:val="28"/>
        </w:rPr>
        <w:t>persuasiveness of our schemes.</w:t>
      </w:r>
    </w:p>
    <w:p w:rsidR="00D72B42" w:rsidRPr="00351B2C" w:rsidRDefault="00D72B42" w:rsidP="008C07EC">
      <w:pPr>
        <w:jc w:val="both"/>
        <w:rPr>
          <w:rFonts w:ascii="Times New Roman" w:hAnsi="Times New Roman" w:cs="Times New Roman"/>
          <w:sz w:val="28"/>
          <w:szCs w:val="28"/>
        </w:rPr>
      </w:pPr>
    </w:p>
    <w:p w:rsidR="00031339" w:rsidRDefault="00004A7F" w:rsidP="008C07EC">
      <w:pPr>
        <w:jc w:val="both"/>
        <w:rPr>
          <w:rFonts w:ascii="Century751 SeBd BT" w:hAnsi="Century751 SeBd BT"/>
          <w:b/>
          <w:color w:val="262626" w:themeColor="text1" w:themeTint="D9"/>
          <w:sz w:val="52"/>
        </w:rPr>
      </w:pPr>
    </w:p>
    <w:p w:rsidR="00031339" w:rsidRDefault="00004A7F" w:rsidP="008C07EC">
      <w:pPr>
        <w:jc w:val="both"/>
        <w:rPr>
          <w:rFonts w:ascii="Century751 SeBd BT" w:hAnsi="Century751 SeBd BT"/>
          <w:b/>
          <w:color w:val="262626" w:themeColor="text1" w:themeTint="D9"/>
          <w:sz w:val="52"/>
        </w:rPr>
      </w:pPr>
    </w:p>
    <w:p w:rsidR="00031339" w:rsidRDefault="00004A7F" w:rsidP="008C07EC">
      <w:pPr>
        <w:jc w:val="both"/>
        <w:rPr>
          <w:rFonts w:ascii="Century751 SeBd BT" w:hAnsi="Century751 SeBd BT"/>
          <w:b/>
          <w:color w:val="262626" w:themeColor="text1" w:themeTint="D9"/>
          <w:sz w:val="52"/>
        </w:rPr>
      </w:pPr>
    </w:p>
    <w:p w:rsidR="00031339" w:rsidRDefault="00004A7F" w:rsidP="008C07EC">
      <w:pPr>
        <w:jc w:val="both"/>
        <w:rPr>
          <w:rFonts w:ascii="Century751 SeBd BT" w:hAnsi="Century751 SeBd BT"/>
          <w:b/>
          <w:color w:val="262626" w:themeColor="text1" w:themeTint="D9"/>
          <w:sz w:val="52"/>
        </w:rPr>
      </w:pPr>
    </w:p>
    <w:p w:rsidR="00031339" w:rsidRDefault="00004A7F" w:rsidP="008C07EC">
      <w:pPr>
        <w:jc w:val="both"/>
        <w:rPr>
          <w:rFonts w:ascii="Century751 SeBd BT" w:hAnsi="Century751 SeBd BT"/>
          <w:b/>
          <w:color w:val="262626" w:themeColor="text1" w:themeTint="D9"/>
          <w:sz w:val="52"/>
        </w:rPr>
      </w:pPr>
    </w:p>
    <w:p w:rsidR="00031339" w:rsidRDefault="00004A7F" w:rsidP="008C07EC">
      <w:pPr>
        <w:jc w:val="both"/>
        <w:rPr>
          <w:rFonts w:ascii="Century751 SeBd BT" w:hAnsi="Century751 SeBd BT"/>
          <w:b/>
          <w:color w:val="262626" w:themeColor="text1" w:themeTint="D9"/>
          <w:sz w:val="52"/>
        </w:rPr>
      </w:pPr>
    </w:p>
    <w:p w:rsidR="00031339" w:rsidRDefault="00004A7F" w:rsidP="008C07EC">
      <w:pPr>
        <w:jc w:val="both"/>
        <w:rPr>
          <w:rFonts w:ascii="Century751 SeBd BT" w:hAnsi="Century751 SeBd BT"/>
          <w:b/>
          <w:color w:val="262626" w:themeColor="text1" w:themeTint="D9"/>
          <w:sz w:val="52"/>
        </w:rPr>
      </w:pPr>
    </w:p>
    <w:p w:rsidR="00031339" w:rsidRPr="00086B01" w:rsidRDefault="00004A7F" w:rsidP="008C07EC">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04A7F" w:rsidRDefault="00004A7F" w:rsidP="00D22119">
      <w:pPr>
        <w:spacing w:after="0" w:line="240" w:lineRule="auto"/>
      </w:pPr>
      <w:r>
        <w:separator/>
      </w:r>
    </w:p>
  </w:endnote>
  <w:endnote w:type="continuationSeparator" w:id="1">
    <w:p w:rsidR="00004A7F" w:rsidRDefault="00004A7F"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04A7F"/>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04A7F"/>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04A7F"/>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04A7F" w:rsidRDefault="00004A7F" w:rsidP="00D22119">
      <w:pPr>
        <w:spacing w:after="0" w:line="240" w:lineRule="auto"/>
      </w:pPr>
      <w:r>
        <w:separator/>
      </w:r>
    </w:p>
  </w:footnote>
  <w:footnote w:type="continuationSeparator" w:id="1">
    <w:p w:rsidR="00004A7F" w:rsidRDefault="00004A7F"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972A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972A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972AE">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2"/>
    </o:shapelayout>
  </w:hdrShapeDefaults>
  <w:footnotePr>
    <w:footnote w:id="0"/>
    <w:footnote w:id="1"/>
  </w:footnotePr>
  <w:endnotePr>
    <w:endnote w:id="0"/>
    <w:endnote w:id="1"/>
  </w:endnotePr>
  <w:compat>
    <w:useFELayout/>
  </w:compat>
  <w:rsids>
    <w:rsidRoot w:val="00D22119"/>
    <w:rsid w:val="00004A7F"/>
    <w:rsid w:val="000B765E"/>
    <w:rsid w:val="0013116A"/>
    <w:rsid w:val="001C0C66"/>
    <w:rsid w:val="001F563B"/>
    <w:rsid w:val="003972AE"/>
    <w:rsid w:val="00514F0F"/>
    <w:rsid w:val="005207F8"/>
    <w:rsid w:val="00527D75"/>
    <w:rsid w:val="0066345A"/>
    <w:rsid w:val="008C07EC"/>
    <w:rsid w:val="00B337E0"/>
    <w:rsid w:val="00CC32E3"/>
    <w:rsid w:val="00CE5948"/>
    <w:rsid w:val="00D22119"/>
    <w:rsid w:val="00D72B42"/>
    <w:rsid w:val="00E760F6"/>
    <w:rsid w:val="00EA7E3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580</Words>
  <Characters>3312</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2018-09-19T07:14:00Z</dcterms:created>
  <dcterms:modified xsi:type="dcterms:W3CDTF">2018-09-19T07:14:00Z</dcterms:modified>
</cp:coreProperties>
</file>